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ES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ES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Manuscrito</w:t>
      </w:r>
      <w:r>
        <w:rPr>
          <w:spacing w:val="-8"/>
        </w:rPr>
        <w:t> </w:t>
      </w:r>
      <w:r>
        <w:rPr/>
        <w:t>finalizado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[mes]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2"/>
        </w:rPr>
        <w:t>[año]</w:t>
      </w:r>
    </w:p>
    <w:p>
      <w:pPr>
        <w:pStyle w:val="BodyText"/>
        <w:spacing w:line="540" w:lineRule="atLeast"/>
        <w:ind w:right="4161"/>
      </w:pPr>
      <w:r>
        <w:rPr/>
        <w:t>Edición</w:t>
      </w:r>
      <w:r>
        <w:rPr>
          <w:spacing w:val="-12"/>
        </w:rPr>
        <w:t> </w:t>
      </w:r>
      <w:r>
        <w:rPr/>
        <w:t>revisada/Edición</w:t>
      </w:r>
      <w:r>
        <w:rPr>
          <w:spacing w:val="-12"/>
        </w:rPr>
        <w:t> </w:t>
      </w:r>
      <w:r>
        <w:rPr/>
        <w:t>corregida/[Primera/Segunda/X.</w:t>
      </w:r>
      <w:r>
        <w:rPr>
          <w:position w:val="10"/>
          <w:sz w:val="16"/>
        </w:rPr>
        <w:t>a</w:t>
      </w:r>
      <w:r>
        <w:rPr/>
        <w:t>]</w:t>
      </w:r>
      <w:r>
        <w:rPr>
          <w:spacing w:val="-12"/>
        </w:rPr>
        <w:t> </w:t>
      </w:r>
      <w:r>
        <w:rPr/>
        <w:t>edición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1171"/>
      </w:pPr>
      <w:r>
        <w:rPr/>
        <w:t>El</w:t>
      </w:r>
      <w:r>
        <w:rPr>
          <w:spacing w:val="-4"/>
        </w:rPr>
        <w:t> </w:t>
      </w:r>
      <w:r>
        <w:rPr/>
        <w:t>presente</w:t>
      </w:r>
      <w:r>
        <w:rPr>
          <w:spacing w:val="-4"/>
        </w:rPr>
        <w:t> </w:t>
      </w:r>
      <w:r>
        <w:rPr/>
        <w:t>documento</w:t>
      </w:r>
      <w:r>
        <w:rPr>
          <w:spacing w:val="-4"/>
        </w:rPr>
        <w:t> </w:t>
      </w:r>
      <w:r>
        <w:rPr/>
        <w:t>no</w:t>
      </w:r>
      <w:r>
        <w:rPr>
          <w:spacing w:val="-4"/>
        </w:rPr>
        <w:t> </w:t>
      </w:r>
      <w:r>
        <w:rPr/>
        <w:t>puede</w:t>
      </w:r>
      <w:r>
        <w:rPr>
          <w:spacing w:val="-4"/>
        </w:rPr>
        <w:t> </w:t>
      </w:r>
      <w:r>
        <w:rPr/>
        <w:t>considerarse</w:t>
      </w:r>
      <w:r>
        <w:rPr>
          <w:spacing w:val="-4"/>
        </w:rPr>
        <w:t> </w:t>
      </w:r>
      <w:r>
        <w:rPr/>
        <w:t>una</w:t>
      </w:r>
      <w:r>
        <w:rPr>
          <w:spacing w:val="-4"/>
        </w:rPr>
        <w:t> </w:t>
      </w:r>
      <w:r>
        <w:rPr/>
        <w:t>posición</w:t>
      </w:r>
      <w:r>
        <w:rPr>
          <w:spacing w:val="-4"/>
        </w:rPr>
        <w:t> </w:t>
      </w:r>
      <w:r>
        <w:rPr/>
        <w:t>oficial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Comisión</w:t>
      </w:r>
      <w:r>
        <w:rPr>
          <w:spacing w:val="-4"/>
        </w:rPr>
        <w:t> </w:t>
      </w:r>
      <w:r>
        <w:rPr/>
        <w:t>Europea. Luxemburgo: Oficina de Publicaciones de la Unión Europea, [año]</w:t>
      </w:r>
    </w:p>
    <w:p>
      <w:pPr>
        <w:pStyle w:val="BodyText"/>
        <w:spacing w:line="348" w:lineRule="auto"/>
        <w:ind w:right="4161"/>
      </w:pPr>
      <w:r>
        <w:rPr/>
        <w:t>©</w:t>
      </w:r>
      <w:r>
        <w:rPr>
          <w:spacing w:val="-6"/>
        </w:rPr>
        <w:t> </w:t>
      </w:r>
      <w:r>
        <w:rPr/>
        <w:t>[Unión</w:t>
      </w:r>
      <w:r>
        <w:rPr>
          <w:spacing w:val="-6"/>
        </w:rPr>
        <w:t> </w:t>
      </w:r>
      <w:r>
        <w:rPr/>
        <w:t>Europea/Comunidad</w:t>
      </w:r>
      <w:r>
        <w:rPr>
          <w:spacing w:val="-6"/>
        </w:rPr>
        <w:t> </w:t>
      </w:r>
      <w:r>
        <w:rPr/>
        <w:t>Europea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Energía</w:t>
      </w:r>
      <w:r>
        <w:rPr>
          <w:spacing w:val="-6"/>
        </w:rPr>
        <w:t> </w:t>
      </w:r>
      <w:r>
        <w:rPr/>
        <w:t>Atómica],</w:t>
      </w:r>
      <w:r>
        <w:rPr>
          <w:spacing w:val="-6"/>
        </w:rPr>
        <w:t> </w:t>
      </w:r>
      <w:r>
        <w:rPr/>
        <w:t>[año]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[Unión</w:t>
      </w:r>
      <w:r>
        <w:rPr>
          <w:spacing w:val="-4"/>
        </w:rPr>
        <w:t> </w:t>
      </w:r>
      <w:r>
        <w:rPr/>
        <w:t>Europea/Comunidad</w:t>
      </w:r>
      <w:r>
        <w:rPr>
          <w:spacing w:val="-4"/>
        </w:rPr>
        <w:t> </w:t>
      </w:r>
      <w:r>
        <w:rPr/>
        <w:t>Europea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Energía</w:t>
      </w:r>
      <w:r>
        <w:rPr>
          <w:spacing w:val="-4"/>
        </w:rPr>
        <w:t> </w:t>
      </w:r>
      <w:r>
        <w:rPr/>
        <w:t>Atómica],</w:t>
      </w:r>
      <w:r>
        <w:rPr>
          <w:spacing w:val="-4"/>
        </w:rPr>
        <w:t> </w:t>
      </w:r>
      <w:r>
        <w:rPr/>
        <w:t>[año].</w:t>
      </w:r>
      <w:r>
        <w:rPr>
          <w:spacing w:val="-4"/>
        </w:rPr>
        <w:t> </w:t>
      </w:r>
      <w:r>
        <w:rPr/>
        <w:t>Algunos</w:t>
      </w:r>
      <w:r>
        <w:rPr>
          <w:spacing w:val="-4"/>
        </w:rPr>
        <w:t> </w:t>
      </w:r>
      <w:r>
        <w:rPr/>
        <w:t>contenidos</w:t>
      </w:r>
      <w:r>
        <w:rPr>
          <w:spacing w:val="-4"/>
        </w:rPr>
        <w:t> </w:t>
      </w:r>
      <w:r>
        <w:rPr/>
        <w:t>se</w:t>
      </w:r>
      <w:r>
        <w:rPr>
          <w:spacing w:val="-4"/>
        </w:rPr>
        <w:t> </w:t>
      </w:r>
      <w:r>
        <w:rPr/>
        <w:t>crearon</w:t>
      </w:r>
      <w:r>
        <w:rPr>
          <w:spacing w:val="-4"/>
        </w:rPr>
        <w:t> </w:t>
      </w:r>
      <w:r>
        <w:rPr/>
        <w:t>utilizando [nombre de la herramienta de IA].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154"/>
      </w:pPr>
      <w:r>
        <w:rPr/>
        <w:t>La</w:t>
      </w:r>
      <w:r>
        <w:rPr>
          <w:spacing w:val="-3"/>
        </w:rPr>
        <w:t> </w:t>
      </w:r>
      <w:r>
        <w:rPr/>
        <w:t>política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reutilización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la</w:t>
      </w:r>
      <w:r>
        <w:rPr>
          <w:spacing w:val="-4"/>
        </w:rPr>
        <w:t> </w:t>
      </w:r>
      <w:r>
        <w:rPr/>
        <w:t>Comisión</w:t>
      </w:r>
      <w:r>
        <w:rPr>
          <w:spacing w:val="-3"/>
        </w:rPr>
        <w:t> </w:t>
      </w:r>
      <w:r>
        <w:rPr/>
        <w:t>se</w:t>
      </w:r>
      <w:r>
        <w:rPr>
          <w:spacing w:val="-3"/>
        </w:rPr>
        <w:t> </w:t>
      </w:r>
      <w:r>
        <w:rPr/>
        <w:t>rige</w:t>
      </w:r>
      <w:r>
        <w:rPr>
          <w:spacing w:val="-3"/>
        </w:rPr>
        <w:t> </w:t>
      </w:r>
      <w:r>
        <w:rPr/>
        <w:t>por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Decisión</w:t>
      </w:r>
      <w:r>
        <w:rPr>
          <w:spacing w:val="-4"/>
        </w:rPr>
        <w:t> </w:t>
      </w:r>
      <w:r>
        <w:rPr/>
        <w:t>2011/833/UE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Comisión,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12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diciembre de 2011, relativa a la reutilización de los documentos de la Comisión (DO L 330 de 14.12.2011, p. 39, 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8"/>
        <w:ind w:right="154"/>
      </w:pPr>
      <w:r>
        <w:rPr/>
        <w:t>Salvo que se indique otra cosa, la reutilización del presente documento está autorizada en virtud de la licencia Creative</w:t>
      </w:r>
      <w:r>
        <w:rPr>
          <w:spacing w:val="-5"/>
        </w:rPr>
        <w:t> </w:t>
      </w:r>
      <w:r>
        <w:rPr/>
        <w:t>Commons</w:t>
      </w:r>
      <w:r>
        <w:rPr>
          <w:spacing w:val="-5"/>
        </w:rPr>
        <w:t> </w:t>
      </w:r>
      <w:r>
        <w:rPr/>
        <w:t>Attribution</w:t>
      </w:r>
      <w:r>
        <w:rPr>
          <w:spacing w:val="-5"/>
        </w:rPr>
        <w:t> </w:t>
      </w:r>
      <w:r>
        <w:rPr/>
        <w:t>4.0</w:t>
      </w:r>
      <w:r>
        <w:rPr>
          <w:spacing w:val="-5"/>
        </w:rPr>
        <w:t> </w:t>
      </w:r>
      <w:r>
        <w:rPr/>
        <w:t>International</w:t>
      </w:r>
      <w:r>
        <w:rPr>
          <w:spacing w:val="-5"/>
        </w:rPr>
        <w:t> </w:t>
      </w:r>
      <w:r>
        <w:rPr/>
        <w:t>(CC</w:t>
      </w:r>
      <w:r>
        <w:rPr>
          <w:spacing w:val="-5"/>
        </w:rPr>
        <w:t> </w:t>
      </w:r>
      <w:r>
        <w:rPr/>
        <w:t>BY</w:t>
      </w:r>
      <w:r>
        <w:rPr>
          <w:spacing w:val="-5"/>
        </w:rPr>
        <w:t> </w:t>
      </w:r>
      <w:r>
        <w:rPr/>
        <w:t>4.0)</w:t>
      </w:r>
      <w:r>
        <w:rPr>
          <w:spacing w:val="-5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5"/>
          <w:u w:val="none"/>
        </w:rPr>
        <w:t> </w:t>
      </w:r>
      <w:r>
        <w:rPr>
          <w:u w:val="none"/>
        </w:rPr>
        <w:t>Esto significa que se permite la reutilización siempre que la fuente esté adecuadamente identificada y se indique cualquier cambio.</w:t>
      </w:r>
    </w:p>
    <w:p>
      <w:pPr>
        <w:pStyle w:val="BodyText"/>
        <w:spacing w:before="74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Para</w:t>
      </w:r>
      <w:r>
        <w:rPr>
          <w:spacing w:val="-3"/>
        </w:rPr>
        <w:t> </w:t>
      </w:r>
      <w:r>
        <w:rPr/>
        <w:t>cualquier</w:t>
      </w:r>
      <w:r>
        <w:rPr>
          <w:spacing w:val="-3"/>
        </w:rPr>
        <w:t> </w:t>
      </w:r>
      <w:r>
        <w:rPr/>
        <w:t>uso</w:t>
      </w:r>
      <w:r>
        <w:rPr>
          <w:spacing w:val="-3"/>
        </w:rPr>
        <w:t> </w:t>
      </w:r>
      <w:r>
        <w:rPr/>
        <w:t>o</w:t>
      </w:r>
      <w:r>
        <w:rPr>
          <w:spacing w:val="-3"/>
        </w:rPr>
        <w:t> </w:t>
      </w:r>
      <w:r>
        <w:rPr/>
        <w:t>reproducción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elementos</w:t>
      </w:r>
      <w:r>
        <w:rPr>
          <w:spacing w:val="-3"/>
        </w:rPr>
        <w:t> </w:t>
      </w:r>
      <w:r>
        <w:rPr/>
        <w:t>que</w:t>
      </w:r>
      <w:r>
        <w:rPr>
          <w:spacing w:val="-3"/>
        </w:rPr>
        <w:t> </w:t>
      </w:r>
      <w:r>
        <w:rPr/>
        <w:t>no</w:t>
      </w:r>
      <w:r>
        <w:rPr>
          <w:spacing w:val="-3"/>
        </w:rPr>
        <w:t> </w:t>
      </w:r>
      <w:r>
        <w:rPr/>
        <w:t>sean</w:t>
      </w:r>
      <w:r>
        <w:rPr>
          <w:spacing w:val="-3"/>
        </w:rPr>
        <w:t> </w:t>
      </w:r>
      <w:r>
        <w:rPr/>
        <w:t>propiedad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Unión</w:t>
      </w:r>
      <w:r>
        <w:rPr>
          <w:spacing w:val="-3"/>
        </w:rPr>
        <w:t> </w:t>
      </w:r>
      <w:r>
        <w:rPr/>
        <w:t>Europea,</w:t>
      </w:r>
      <w:r>
        <w:rPr>
          <w:spacing w:val="-3"/>
        </w:rPr>
        <w:t> </w:t>
      </w:r>
      <w:r>
        <w:rPr/>
        <w:t>podrá</w:t>
      </w:r>
      <w:r>
        <w:rPr>
          <w:spacing w:val="-3"/>
        </w:rPr>
        <w:t> </w:t>
      </w:r>
      <w:r>
        <w:rPr/>
        <w:t>ser</w:t>
      </w:r>
      <w:r>
        <w:rPr>
          <w:spacing w:val="-3"/>
        </w:rPr>
        <w:t> </w:t>
      </w:r>
      <w:r>
        <w:rPr/>
        <w:t>necesario solicitar la autorización directamente de los respectivos titulares de derechos. La Unión Europea no posee los derechos de autor de los siguientes elementos: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left"/>
        <w:rPr>
          <w:sz w:val="20"/>
        </w:rPr>
      </w:pPr>
      <w:r>
        <w:rPr>
          <w:sz w:val="20"/>
        </w:rPr>
        <w:t>cubierta,</w:t>
      </w:r>
      <w:r>
        <w:rPr>
          <w:spacing w:val="-9"/>
          <w:sz w:val="20"/>
        </w:rPr>
        <w:t> </w:t>
      </w:r>
      <w:r>
        <w:rPr>
          <w:sz w:val="20"/>
        </w:rPr>
        <w:t>[elemento</w:t>
      </w:r>
      <w:r>
        <w:rPr>
          <w:spacing w:val="-7"/>
          <w:sz w:val="20"/>
        </w:rPr>
        <w:t> </w:t>
      </w:r>
      <w:r>
        <w:rPr>
          <w:sz w:val="20"/>
        </w:rPr>
        <w:t>afectado],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fuente:</w:t>
      </w:r>
      <w:r>
        <w:rPr>
          <w:i/>
          <w:spacing w:val="-7"/>
          <w:sz w:val="20"/>
        </w:rPr>
        <w:t> </w:t>
      </w:r>
      <w:r>
        <w:rPr>
          <w:sz w:val="20"/>
        </w:rPr>
        <w:t>por</w:t>
      </w:r>
      <w:r>
        <w:rPr>
          <w:spacing w:val="-7"/>
          <w:sz w:val="20"/>
        </w:rPr>
        <w:t> </w:t>
      </w:r>
      <w:r>
        <w:rPr>
          <w:sz w:val="20"/>
        </w:rPr>
        <w:t>ejemplo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página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[elemento</w:t>
      </w:r>
      <w:r>
        <w:rPr>
          <w:spacing w:val="-5"/>
          <w:sz w:val="20"/>
        </w:rPr>
        <w:t> </w:t>
      </w:r>
      <w:r>
        <w:rPr>
          <w:sz w:val="20"/>
        </w:rPr>
        <w:t>afectado],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fuente:</w:t>
      </w:r>
      <w:r>
        <w:rPr>
          <w:i/>
          <w:spacing w:val="-5"/>
          <w:sz w:val="20"/>
        </w:rPr>
        <w:t> </w:t>
      </w:r>
      <w:r>
        <w:rPr>
          <w:sz w:val="20"/>
        </w:rPr>
        <w:t>por</w:t>
      </w:r>
      <w:r>
        <w:rPr>
          <w:spacing w:val="-5"/>
          <w:sz w:val="20"/>
        </w:rPr>
        <w:t> </w:t>
      </w:r>
      <w:r>
        <w:rPr>
          <w:sz w:val="20"/>
        </w:rPr>
        <w:t>ejemplo</w:t>
      </w:r>
      <w:r>
        <w:rPr>
          <w:spacing w:val="-5"/>
          <w:sz w:val="20"/>
        </w:rPr>
        <w:t> </w:t>
      </w:r>
      <w:r>
        <w:rPr>
          <w:sz w:val="20"/>
        </w:rPr>
        <w:t>Adobe</w:t>
      </w:r>
      <w:r>
        <w:rPr>
          <w:spacing w:val="-5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[autor],</w:t>
      </w:r>
      <w:r>
        <w:rPr>
          <w:spacing w:val="-5"/>
          <w:sz w:val="20"/>
        </w:rPr>
        <w:t> </w:t>
      </w:r>
      <w:r>
        <w:rPr>
          <w:sz w:val="20"/>
        </w:rPr>
        <w:t>todos</w:t>
      </w:r>
      <w:r>
        <w:rPr>
          <w:spacing w:val="-5"/>
          <w:sz w:val="20"/>
        </w:rPr>
        <w:t> </w:t>
      </w:r>
      <w:r>
        <w:rPr>
          <w:sz w:val="20"/>
        </w:rPr>
        <w:t>los</w:t>
      </w:r>
      <w:r>
        <w:rPr>
          <w:spacing w:val="-4"/>
          <w:sz w:val="20"/>
        </w:rPr>
        <w:t> </w:t>
      </w:r>
      <w:r>
        <w:rPr>
          <w:sz w:val="20"/>
        </w:rPr>
        <w:t>derechos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reservados;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469" w:hanging="380"/>
        <w:jc w:val="left"/>
        <w:rPr>
          <w:sz w:val="20"/>
        </w:rPr>
      </w:pPr>
      <w:r>
        <w:rPr>
          <w:sz w:val="20"/>
        </w:rPr>
        <w:t>página</w:t>
      </w:r>
      <w:r>
        <w:rPr>
          <w:spacing w:val="-3"/>
          <w:sz w:val="20"/>
        </w:rPr>
        <w:t> </w:t>
      </w:r>
      <w:r>
        <w:rPr>
          <w:sz w:val="20"/>
        </w:rPr>
        <w:t>…,</w:t>
      </w:r>
      <w:r>
        <w:rPr>
          <w:spacing w:val="-3"/>
          <w:sz w:val="20"/>
        </w:rPr>
        <w:t> </w:t>
      </w:r>
      <w:r>
        <w:rPr>
          <w:sz w:val="20"/>
        </w:rPr>
        <w:t>[elemento</w:t>
      </w:r>
      <w:r>
        <w:rPr>
          <w:spacing w:val="-3"/>
          <w:sz w:val="20"/>
        </w:rPr>
        <w:t> </w:t>
      </w:r>
      <w:r>
        <w:rPr>
          <w:sz w:val="20"/>
        </w:rPr>
        <w:t>afectado],</w:t>
      </w:r>
      <w:r>
        <w:rPr>
          <w:spacing w:val="-3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fuente:</w:t>
      </w:r>
      <w:r>
        <w:rPr>
          <w:i/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3"/>
          <w:sz w:val="20"/>
        </w:rPr>
        <w:t> </w:t>
      </w:r>
      <w:r>
        <w:rPr>
          <w:sz w:val="20"/>
        </w:rPr>
        <w:t>ejemplo</w:t>
      </w:r>
      <w:r>
        <w:rPr>
          <w:spacing w:val="-3"/>
          <w:sz w:val="20"/>
        </w:rPr>
        <w:t> </w:t>
      </w:r>
      <w:r>
        <w:rPr>
          <w:sz w:val="20"/>
        </w:rPr>
        <w:t>Flickr],</w:t>
      </w:r>
      <w:r>
        <w:rPr>
          <w:spacing w:val="-3"/>
          <w:sz w:val="20"/>
        </w:rPr>
        <w:t> </w:t>
      </w:r>
      <w:r>
        <w:rPr>
          <w:sz w:val="20"/>
        </w:rPr>
        <w:t>[autor],</w:t>
      </w:r>
      <w:r>
        <w:rPr>
          <w:spacing w:val="-3"/>
          <w:sz w:val="20"/>
        </w:rPr>
        <w:t> </w:t>
      </w:r>
      <w:r>
        <w:rPr>
          <w:sz w:val="20"/>
        </w:rPr>
        <w:t>con</w:t>
      </w:r>
      <w:r>
        <w:rPr>
          <w:spacing w:val="-3"/>
          <w:sz w:val="20"/>
        </w:rPr>
        <w:t> </w:t>
      </w:r>
      <w:r>
        <w:rPr>
          <w:sz w:val="20"/>
        </w:rPr>
        <w:t>licencia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CC</w:t>
      </w:r>
      <w:r>
        <w:rPr>
          <w:spacing w:val="-3"/>
          <w:sz w:val="20"/>
        </w:rPr>
        <w:t> </w:t>
      </w:r>
      <w:r>
        <w:rPr>
          <w:sz w:val="20"/>
        </w:rPr>
        <w:t>BY</w:t>
      </w:r>
      <w:r>
        <w:rPr>
          <w:spacing w:val="-3"/>
          <w:sz w:val="20"/>
        </w:rPr>
        <w:t> </w:t>
      </w:r>
      <w:r>
        <w:rPr>
          <w:sz w:val="20"/>
        </w:rPr>
        <w:t>2.0</w:t>
      </w:r>
      <w:r>
        <w:rPr>
          <w:spacing w:val="-3"/>
          <w:sz w:val="20"/>
        </w:rPr>
        <w:t> </w:t>
      </w:r>
      <w:r>
        <w:rPr>
          <w:sz w:val="20"/>
        </w:rPr>
        <w:t>[+</w:t>
      </w:r>
      <w:r>
        <w:rPr>
          <w:spacing w:val="-3"/>
          <w:sz w:val="20"/>
        </w:rPr>
        <w:t> </w:t>
      </w:r>
      <w:r>
        <w:rPr>
          <w:sz w:val="20"/>
        </w:rPr>
        <w:t>enlace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la </w:t>
      </w:r>
      <w:r>
        <w:rPr>
          <w:spacing w:val="-2"/>
          <w:sz w:val="20"/>
        </w:rPr>
        <w:t>licencia];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[ilustración/foto/etc.],</w:t>
      </w:r>
      <w:r>
        <w:rPr>
          <w:spacing w:val="-8"/>
          <w:sz w:val="20"/>
        </w:rPr>
        <w:t> </w:t>
      </w:r>
      <w:r>
        <w:rPr>
          <w:sz w:val="20"/>
        </w:rPr>
        <w:t>p.</w:t>
      </w:r>
      <w:r>
        <w:rPr>
          <w:spacing w:val="-5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©</w:t>
      </w:r>
      <w:r>
        <w:rPr>
          <w:spacing w:val="-5"/>
          <w:sz w:val="20"/>
        </w:rPr>
        <w:t> </w:t>
      </w:r>
      <w:r>
        <w:rPr>
          <w:sz w:val="20"/>
        </w:rPr>
        <w:t>[nombre</w:t>
      </w:r>
      <w:r>
        <w:rPr>
          <w:spacing w:val="-5"/>
          <w:sz w:val="20"/>
        </w:rPr>
        <w:t> </w:t>
      </w:r>
      <w:r>
        <w:rPr>
          <w:sz w:val="20"/>
        </w:rPr>
        <w:t>del</w:t>
      </w:r>
      <w:r>
        <w:rPr>
          <w:spacing w:val="-6"/>
          <w:sz w:val="20"/>
        </w:rPr>
        <w:t> </w:t>
      </w:r>
      <w:r>
        <w:rPr>
          <w:sz w:val="20"/>
        </w:rPr>
        <w:t>artista],</w:t>
      </w:r>
      <w:r>
        <w:rPr>
          <w:spacing w:val="-5"/>
          <w:sz w:val="20"/>
        </w:rPr>
        <w:t> </w:t>
      </w:r>
      <w:r>
        <w:rPr>
          <w:sz w:val="20"/>
        </w:rPr>
        <w:t>[año],</w:t>
      </w:r>
      <w:r>
        <w:rPr>
          <w:spacing w:val="-5"/>
          <w:sz w:val="20"/>
        </w:rPr>
        <w:t> </w:t>
      </w:r>
      <w:r>
        <w:rPr>
          <w:sz w:val="20"/>
        </w:rPr>
        <w:t>todos</w:t>
      </w:r>
      <w:r>
        <w:rPr>
          <w:spacing w:val="-5"/>
          <w:sz w:val="20"/>
        </w:rPr>
        <w:t> </w:t>
      </w:r>
      <w:r>
        <w:rPr>
          <w:sz w:val="20"/>
        </w:rPr>
        <w:t>los</w:t>
      </w:r>
      <w:r>
        <w:rPr>
          <w:spacing w:val="-5"/>
          <w:sz w:val="20"/>
        </w:rPr>
        <w:t> </w:t>
      </w:r>
      <w:r>
        <w:rPr>
          <w:sz w:val="20"/>
        </w:rPr>
        <w:t>derechos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reservados.</w:t>
      </w:r>
    </w:p>
    <w:p>
      <w:pPr>
        <w:pStyle w:val="BodyText"/>
        <w:spacing w:before="80"/>
        <w:ind w:left="0"/>
      </w:pPr>
    </w:p>
    <w:p>
      <w:pPr>
        <w:pStyle w:val="BodyText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Para</w:t>
      </w:r>
      <w:r>
        <w:rPr>
          <w:spacing w:val="-3"/>
        </w:rPr>
        <w:t> </w:t>
      </w:r>
      <w:r>
        <w:rPr/>
        <w:t>cualquier</w:t>
      </w:r>
      <w:r>
        <w:rPr>
          <w:spacing w:val="-3"/>
        </w:rPr>
        <w:t> </w:t>
      </w:r>
      <w:r>
        <w:rPr/>
        <w:t>uso</w:t>
      </w:r>
      <w:r>
        <w:rPr>
          <w:spacing w:val="-3"/>
        </w:rPr>
        <w:t> </w:t>
      </w:r>
      <w:r>
        <w:rPr/>
        <w:t>o</w:t>
      </w:r>
      <w:r>
        <w:rPr>
          <w:spacing w:val="-3"/>
        </w:rPr>
        <w:t> </w:t>
      </w:r>
      <w:r>
        <w:rPr/>
        <w:t>reproducción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elementos</w:t>
      </w:r>
      <w:r>
        <w:rPr>
          <w:spacing w:val="-3"/>
        </w:rPr>
        <w:t> </w:t>
      </w:r>
      <w:r>
        <w:rPr/>
        <w:t>que</w:t>
      </w:r>
      <w:r>
        <w:rPr>
          <w:spacing w:val="-3"/>
        </w:rPr>
        <w:t> </w:t>
      </w:r>
      <w:r>
        <w:rPr/>
        <w:t>no</w:t>
      </w:r>
      <w:r>
        <w:rPr>
          <w:spacing w:val="-3"/>
        </w:rPr>
        <w:t> </w:t>
      </w:r>
      <w:r>
        <w:rPr/>
        <w:t>sean</w:t>
      </w:r>
      <w:r>
        <w:rPr>
          <w:spacing w:val="-3"/>
        </w:rPr>
        <w:t> </w:t>
      </w:r>
      <w:r>
        <w:rPr/>
        <w:t>propiedad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Unión</w:t>
      </w:r>
      <w:r>
        <w:rPr>
          <w:spacing w:val="-3"/>
        </w:rPr>
        <w:t> </w:t>
      </w:r>
      <w:r>
        <w:rPr/>
        <w:t>Europea,</w:t>
      </w:r>
      <w:r>
        <w:rPr>
          <w:spacing w:val="-3"/>
        </w:rPr>
        <w:t> </w:t>
      </w:r>
      <w:r>
        <w:rPr/>
        <w:t>podrá</w:t>
      </w:r>
      <w:r>
        <w:rPr>
          <w:spacing w:val="-3"/>
        </w:rPr>
        <w:t> </w:t>
      </w:r>
      <w:r>
        <w:rPr/>
        <w:t>ser</w:t>
      </w:r>
      <w:r>
        <w:rPr>
          <w:spacing w:val="-3"/>
        </w:rPr>
        <w:t> </w:t>
      </w:r>
      <w:r>
        <w:rPr/>
        <w:t>necesario solicitar la autorización directamente de los respectivos titulares de derechos.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spacing w:before="122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239315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84374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before="60"/>
        <w:ind w:left="745" w:right="0" w:firstLine="0"/>
        <w:jc w:val="left"/>
        <w:rPr>
          <w:sz w:val="18"/>
        </w:rPr>
      </w:pPr>
      <w:r>
        <w:rPr>
          <w:sz w:val="18"/>
        </w:rPr>
        <w:t>Reutilización</w:t>
      </w:r>
      <w:r>
        <w:rPr>
          <w:spacing w:val="-8"/>
          <w:sz w:val="18"/>
        </w:rPr>
        <w:t> </w:t>
      </w:r>
      <w:r>
        <w:rPr>
          <w:sz w:val="18"/>
        </w:rPr>
        <w:t>autorizada,</w:t>
      </w:r>
      <w:r>
        <w:rPr>
          <w:spacing w:val="-6"/>
          <w:sz w:val="18"/>
        </w:rPr>
        <w:t> </w:t>
      </w:r>
      <w:r>
        <w:rPr>
          <w:sz w:val="18"/>
        </w:rPr>
        <w:t>con</w:t>
      </w:r>
      <w:r>
        <w:rPr>
          <w:spacing w:val="-5"/>
          <w:sz w:val="18"/>
        </w:rPr>
        <w:t> </w:t>
      </w:r>
      <w:r>
        <w:rPr>
          <w:sz w:val="18"/>
        </w:rPr>
        <w:t>indicación</w:t>
      </w:r>
      <w:r>
        <w:rPr>
          <w:spacing w:val="-6"/>
          <w:sz w:val="18"/>
        </w:rPr>
        <w:t> </w:t>
      </w:r>
      <w:r>
        <w:rPr>
          <w:sz w:val="18"/>
        </w:rPr>
        <w:t>de</w:t>
      </w:r>
      <w:r>
        <w:rPr>
          <w:spacing w:val="-5"/>
          <w:sz w:val="18"/>
        </w:rPr>
        <w:t> </w:t>
      </w:r>
      <w:r>
        <w:rPr>
          <w:sz w:val="18"/>
        </w:rPr>
        <w:t>la</w:t>
      </w:r>
      <w:r>
        <w:rPr>
          <w:spacing w:val="-6"/>
          <w:sz w:val="18"/>
        </w:rPr>
        <w:t> </w:t>
      </w:r>
      <w:r>
        <w:rPr>
          <w:sz w:val="18"/>
        </w:rPr>
        <w:t>fuente</w:t>
      </w:r>
      <w:r>
        <w:rPr>
          <w:spacing w:val="-5"/>
          <w:sz w:val="18"/>
        </w:rPr>
        <w:t> </w:t>
      </w:r>
      <w:r>
        <w:rPr>
          <w:sz w:val="18"/>
        </w:rPr>
        <w:t>bibliográfica</w:t>
      </w:r>
      <w:r>
        <w:rPr>
          <w:spacing w:val="-6"/>
          <w:sz w:val="18"/>
        </w:rPr>
        <w:t> </w:t>
      </w:r>
      <w:r>
        <w:rPr>
          <w:sz w:val="18"/>
        </w:rPr>
        <w:t>y</w:t>
      </w:r>
      <w:r>
        <w:rPr>
          <w:spacing w:val="-5"/>
          <w:sz w:val="18"/>
        </w:rPr>
        <w:t> </w:t>
      </w:r>
      <w:r>
        <w:rPr>
          <w:sz w:val="18"/>
        </w:rPr>
        <w:t>sin</w:t>
      </w:r>
      <w:r>
        <w:rPr>
          <w:spacing w:val="-6"/>
          <w:sz w:val="18"/>
        </w:rPr>
        <w:t> </w:t>
      </w:r>
      <w:r>
        <w:rPr>
          <w:sz w:val="18"/>
        </w:rPr>
        <w:t>deformar,</w:t>
      </w:r>
      <w:r>
        <w:rPr>
          <w:spacing w:val="-5"/>
          <w:sz w:val="18"/>
        </w:rPr>
        <w:t> </w:t>
      </w:r>
      <w:r>
        <w:rPr>
          <w:sz w:val="18"/>
        </w:rPr>
        <w:t>en</w:t>
      </w:r>
      <w:r>
        <w:rPr>
          <w:spacing w:val="-6"/>
          <w:sz w:val="18"/>
        </w:rPr>
        <w:t> </w:t>
      </w:r>
      <w:r>
        <w:rPr>
          <w:sz w:val="18"/>
        </w:rPr>
        <w:t>ningún</w:t>
      </w:r>
      <w:r>
        <w:rPr>
          <w:spacing w:val="-5"/>
          <w:sz w:val="18"/>
        </w:rPr>
        <w:t> </w:t>
      </w:r>
      <w:r>
        <w:rPr>
          <w:sz w:val="18"/>
        </w:rPr>
        <w:t>caso,</w:t>
      </w:r>
      <w:r>
        <w:rPr>
          <w:spacing w:val="-6"/>
          <w:sz w:val="18"/>
        </w:rPr>
        <w:t> </w:t>
      </w:r>
      <w:r>
        <w:rPr>
          <w:sz w:val="18"/>
        </w:rPr>
        <w:t>el</w:t>
      </w:r>
      <w:r>
        <w:rPr>
          <w:spacing w:val="-5"/>
          <w:sz w:val="18"/>
        </w:rPr>
        <w:t> </w:t>
      </w:r>
      <w:r>
        <w:rPr>
          <w:spacing w:val="-2"/>
          <w:sz w:val="18"/>
        </w:rPr>
        <w:t>contenido</w:t>
      </w:r>
    </w:p>
    <w:p>
      <w:pPr>
        <w:spacing w:line="271" w:lineRule="auto" w:before="27"/>
        <w:ind w:left="745" w:right="154" w:firstLine="0"/>
        <w:jc w:val="left"/>
        <w:rPr>
          <w:sz w:val="18"/>
        </w:rPr>
      </w:pPr>
      <w:r>
        <w:rPr>
          <w:sz w:val="18"/>
        </w:rPr>
        <w:t>o</w:t>
      </w:r>
      <w:r>
        <w:rPr>
          <w:spacing w:val="-1"/>
          <w:sz w:val="18"/>
        </w:rPr>
        <w:t> </w:t>
      </w:r>
      <w:r>
        <w:rPr>
          <w:sz w:val="18"/>
        </w:rPr>
        <w:t>significado</w:t>
      </w:r>
      <w:r>
        <w:rPr>
          <w:spacing w:val="-1"/>
          <w:sz w:val="18"/>
        </w:rPr>
        <w:t> </w:t>
      </w:r>
      <w:r>
        <w:rPr>
          <w:sz w:val="18"/>
        </w:rPr>
        <w:t>original</w:t>
      </w:r>
      <w:r>
        <w:rPr>
          <w:spacing w:val="-1"/>
          <w:sz w:val="18"/>
        </w:rPr>
        <w:t> </w:t>
      </w:r>
      <w:r>
        <w:rPr>
          <w:sz w:val="18"/>
        </w:rPr>
        <w:t>de</w:t>
      </w:r>
      <w:r>
        <w:rPr>
          <w:spacing w:val="-1"/>
          <w:sz w:val="18"/>
        </w:rPr>
        <w:t> </w:t>
      </w:r>
      <w:r>
        <w:rPr>
          <w:sz w:val="18"/>
        </w:rPr>
        <w:t>este</w:t>
      </w:r>
      <w:r>
        <w:rPr>
          <w:spacing w:val="-1"/>
          <w:sz w:val="18"/>
        </w:rPr>
        <w:t> </w:t>
      </w:r>
      <w:r>
        <w:rPr>
          <w:sz w:val="18"/>
        </w:rPr>
        <w:t>documento.</w:t>
      </w:r>
      <w:r>
        <w:rPr>
          <w:spacing w:val="-1"/>
          <w:sz w:val="18"/>
        </w:rPr>
        <w:t> </w:t>
      </w:r>
      <w:r>
        <w:rPr>
          <w:sz w:val="18"/>
        </w:rPr>
        <w:t>La</w:t>
      </w:r>
      <w:r>
        <w:rPr>
          <w:spacing w:val="-1"/>
          <w:sz w:val="18"/>
        </w:rPr>
        <w:t> </w:t>
      </w:r>
      <w:r>
        <w:rPr>
          <w:sz w:val="18"/>
        </w:rPr>
        <w:t>Comisión</w:t>
      </w:r>
      <w:r>
        <w:rPr>
          <w:spacing w:val="-1"/>
          <w:sz w:val="18"/>
        </w:rPr>
        <w:t> </w:t>
      </w:r>
      <w:r>
        <w:rPr>
          <w:sz w:val="18"/>
        </w:rPr>
        <w:t>Europea</w:t>
      </w:r>
      <w:r>
        <w:rPr>
          <w:spacing w:val="-1"/>
          <w:sz w:val="18"/>
        </w:rPr>
        <w:t> </w:t>
      </w:r>
      <w:r>
        <w:rPr>
          <w:sz w:val="18"/>
        </w:rPr>
        <w:t>no</w:t>
      </w:r>
      <w:r>
        <w:rPr>
          <w:spacing w:val="-1"/>
          <w:sz w:val="18"/>
        </w:rPr>
        <w:t> </w:t>
      </w:r>
      <w:r>
        <w:rPr>
          <w:sz w:val="18"/>
        </w:rPr>
        <w:t>es</w:t>
      </w:r>
      <w:r>
        <w:rPr>
          <w:spacing w:val="-1"/>
          <w:sz w:val="18"/>
        </w:rPr>
        <w:t> </w:t>
      </w:r>
      <w:r>
        <w:rPr>
          <w:sz w:val="18"/>
        </w:rPr>
        <w:t>responsable</w:t>
      </w:r>
      <w:r>
        <w:rPr>
          <w:spacing w:val="-1"/>
          <w:sz w:val="18"/>
        </w:rPr>
        <w:t> </w:t>
      </w:r>
      <w:r>
        <w:rPr>
          <w:sz w:val="18"/>
        </w:rPr>
        <w:t>de</w:t>
      </w:r>
      <w:r>
        <w:rPr>
          <w:spacing w:val="-1"/>
          <w:sz w:val="18"/>
        </w:rPr>
        <w:t> </w:t>
      </w:r>
      <w:r>
        <w:rPr>
          <w:sz w:val="18"/>
        </w:rPr>
        <w:t>las</w:t>
      </w:r>
      <w:r>
        <w:rPr>
          <w:spacing w:val="-1"/>
          <w:sz w:val="18"/>
        </w:rPr>
        <w:t> </w:t>
      </w:r>
      <w:r>
        <w:rPr>
          <w:sz w:val="18"/>
        </w:rPr>
        <w:t>consecuencias</w:t>
      </w:r>
      <w:r>
        <w:rPr>
          <w:spacing w:val="-1"/>
          <w:sz w:val="18"/>
        </w:rPr>
        <w:t> </w:t>
      </w:r>
      <w:r>
        <w:rPr>
          <w:sz w:val="18"/>
        </w:rPr>
        <w:t>que</w:t>
      </w:r>
      <w:r>
        <w:rPr>
          <w:spacing w:val="-1"/>
          <w:sz w:val="18"/>
        </w:rPr>
        <w:t> </w:t>
      </w:r>
      <w:r>
        <w:rPr>
          <w:sz w:val="18"/>
        </w:rPr>
        <w:t>pudieran derivarse</w:t>
      </w:r>
      <w:r>
        <w:rPr>
          <w:spacing w:val="-3"/>
          <w:sz w:val="18"/>
        </w:rPr>
        <w:t> </w:t>
      </w:r>
      <w:r>
        <w:rPr>
          <w:sz w:val="18"/>
        </w:rPr>
        <w:t>de</w:t>
      </w:r>
      <w:r>
        <w:rPr>
          <w:spacing w:val="-3"/>
          <w:sz w:val="18"/>
        </w:rPr>
        <w:t> </w:t>
      </w:r>
      <w:r>
        <w:rPr>
          <w:sz w:val="18"/>
        </w:rPr>
        <w:t>la</w:t>
      </w:r>
      <w:r>
        <w:rPr>
          <w:spacing w:val="-3"/>
          <w:sz w:val="18"/>
        </w:rPr>
        <w:t> </w:t>
      </w:r>
      <w:r>
        <w:rPr>
          <w:sz w:val="18"/>
        </w:rPr>
        <w:t>reutilización</w:t>
      </w:r>
      <w:r>
        <w:rPr>
          <w:spacing w:val="-3"/>
          <w:sz w:val="18"/>
        </w:rPr>
        <w:t> </w:t>
      </w:r>
      <w:r>
        <w:rPr>
          <w:sz w:val="18"/>
        </w:rPr>
        <w:t>de</w:t>
      </w:r>
      <w:r>
        <w:rPr>
          <w:spacing w:val="-3"/>
          <w:sz w:val="18"/>
        </w:rPr>
        <w:t> </w:t>
      </w:r>
      <w:r>
        <w:rPr>
          <w:sz w:val="18"/>
        </w:rPr>
        <w:t>esta</w:t>
      </w:r>
      <w:r>
        <w:rPr>
          <w:spacing w:val="-3"/>
          <w:sz w:val="18"/>
        </w:rPr>
        <w:t> </w:t>
      </w:r>
      <w:r>
        <w:rPr>
          <w:sz w:val="18"/>
        </w:rPr>
        <w:t>publicación.</w:t>
      </w:r>
      <w:r>
        <w:rPr>
          <w:spacing w:val="-3"/>
          <w:sz w:val="18"/>
        </w:rPr>
        <w:t> </w:t>
      </w:r>
      <w:r>
        <w:rPr>
          <w:sz w:val="18"/>
        </w:rPr>
        <w:t>La</w:t>
      </w:r>
      <w:r>
        <w:rPr>
          <w:spacing w:val="-3"/>
          <w:sz w:val="18"/>
        </w:rPr>
        <w:t> </w:t>
      </w:r>
      <w:r>
        <w:rPr>
          <w:sz w:val="18"/>
        </w:rPr>
        <w:t>política</w:t>
      </w:r>
      <w:r>
        <w:rPr>
          <w:spacing w:val="-3"/>
          <w:sz w:val="18"/>
        </w:rPr>
        <w:t> </w:t>
      </w:r>
      <w:r>
        <w:rPr>
          <w:sz w:val="18"/>
        </w:rPr>
        <w:t>de</w:t>
      </w:r>
      <w:r>
        <w:rPr>
          <w:spacing w:val="-3"/>
          <w:sz w:val="18"/>
        </w:rPr>
        <w:t> </w:t>
      </w:r>
      <w:r>
        <w:rPr>
          <w:sz w:val="18"/>
        </w:rPr>
        <w:t>reutilización</w:t>
      </w:r>
      <w:r>
        <w:rPr>
          <w:spacing w:val="-3"/>
          <w:sz w:val="18"/>
        </w:rPr>
        <w:t> </w:t>
      </w:r>
      <w:r>
        <w:rPr>
          <w:sz w:val="18"/>
        </w:rPr>
        <w:t>de</w:t>
      </w:r>
      <w:r>
        <w:rPr>
          <w:spacing w:val="-3"/>
          <w:sz w:val="18"/>
        </w:rPr>
        <w:t> </w:t>
      </w:r>
      <w:r>
        <w:rPr>
          <w:sz w:val="18"/>
        </w:rPr>
        <w:t>los</w:t>
      </w:r>
      <w:r>
        <w:rPr>
          <w:spacing w:val="-3"/>
          <w:sz w:val="18"/>
        </w:rPr>
        <w:t> </w:t>
      </w:r>
      <w:r>
        <w:rPr>
          <w:sz w:val="18"/>
        </w:rPr>
        <w:t>documentos</w:t>
      </w:r>
      <w:r>
        <w:rPr>
          <w:spacing w:val="-3"/>
          <w:sz w:val="18"/>
        </w:rPr>
        <w:t> </w:t>
      </w:r>
      <w:r>
        <w:rPr>
          <w:sz w:val="18"/>
        </w:rPr>
        <w:t>de</w:t>
      </w:r>
      <w:r>
        <w:rPr>
          <w:spacing w:val="-3"/>
          <w:sz w:val="18"/>
        </w:rPr>
        <w:t> </w:t>
      </w:r>
      <w:r>
        <w:rPr>
          <w:sz w:val="18"/>
        </w:rPr>
        <w:t>la</w:t>
      </w:r>
      <w:r>
        <w:rPr>
          <w:spacing w:val="-3"/>
          <w:sz w:val="18"/>
        </w:rPr>
        <w:t> </w:t>
      </w:r>
      <w:r>
        <w:rPr>
          <w:sz w:val="18"/>
        </w:rPr>
        <w:t>Comisión</w:t>
      </w:r>
      <w:r>
        <w:rPr>
          <w:spacing w:val="-3"/>
          <w:sz w:val="18"/>
        </w:rPr>
        <w:t> </w:t>
      </w:r>
      <w:r>
        <w:rPr>
          <w:sz w:val="18"/>
        </w:rPr>
        <w:t>Europea se rige por la Decisión 2011/833/UE de la Comisión, de 12 de diciembre de 2011, relativa a la reutilización de los documentos de la Comisión (DO L 330 de 14.12.2011, p.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Ponerse</w:t>
      </w:r>
      <w:r>
        <w:rPr>
          <w:spacing w:val="-7"/>
        </w:rPr>
        <w:t> </w:t>
      </w:r>
      <w:r>
        <w:rPr/>
        <w:t>en</w:t>
      </w:r>
      <w:r>
        <w:rPr>
          <w:spacing w:val="-4"/>
        </w:rPr>
        <w:t> </w:t>
      </w:r>
      <w:r>
        <w:rPr/>
        <w:t>contacto</w:t>
      </w:r>
      <w:r>
        <w:rPr>
          <w:spacing w:val="-5"/>
        </w:rPr>
        <w:t> </w:t>
      </w:r>
      <w:r>
        <w:rPr/>
        <w:t>con</w:t>
      </w:r>
      <w:r>
        <w:rPr>
          <w:spacing w:val="-4"/>
        </w:rPr>
        <w:t> </w:t>
      </w:r>
      <w:r>
        <w:rPr/>
        <w:t>la</w:t>
      </w:r>
      <w:r>
        <w:rPr>
          <w:spacing w:val="-5"/>
        </w:rPr>
        <w:t> </w:t>
      </w:r>
      <w:r>
        <w:rPr/>
        <w:t>Unión</w:t>
      </w:r>
      <w:r>
        <w:rPr>
          <w:spacing w:val="-4"/>
        </w:rPr>
        <w:t> </w:t>
      </w:r>
      <w:r>
        <w:rPr>
          <w:spacing w:val="-2"/>
        </w:rPr>
        <w:t>Europea</w:t>
      </w:r>
    </w:p>
    <w:p>
      <w:pPr>
        <w:pStyle w:val="Heading2"/>
        <w:spacing w:before="154"/>
      </w:pPr>
      <w:r>
        <w:rPr/>
        <w:t>En</w:t>
      </w:r>
      <w:r>
        <w:rPr>
          <w:spacing w:val="-2"/>
        </w:rPr>
        <w:t> persona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Unión</w:t>
      </w:r>
      <w:r>
        <w:rPr>
          <w:spacing w:val="-3"/>
          <w:sz w:val="22"/>
        </w:rPr>
        <w:t> </w:t>
      </w:r>
      <w:r>
        <w:rPr>
          <w:sz w:val="22"/>
        </w:rPr>
        <w:t>Europea</w:t>
      </w:r>
      <w:r>
        <w:rPr>
          <w:spacing w:val="-3"/>
          <w:sz w:val="22"/>
        </w:rPr>
        <w:t> </w:t>
      </w:r>
      <w:r>
        <w:rPr>
          <w:sz w:val="22"/>
        </w:rPr>
        <w:t>existen</w:t>
      </w:r>
      <w:r>
        <w:rPr>
          <w:spacing w:val="-3"/>
          <w:sz w:val="22"/>
        </w:rPr>
        <w:t> </w:t>
      </w:r>
      <w:r>
        <w:rPr>
          <w:sz w:val="22"/>
        </w:rPr>
        <w:t>cientos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centros</w:t>
      </w:r>
      <w:r>
        <w:rPr>
          <w:spacing w:val="-3"/>
          <w:sz w:val="22"/>
        </w:rPr>
        <w:t> </w:t>
      </w:r>
      <w:r>
        <w:rPr>
          <w:sz w:val="22"/>
        </w:rPr>
        <w:t>Europe</w:t>
      </w:r>
      <w:r>
        <w:rPr>
          <w:spacing w:val="-3"/>
          <w:sz w:val="22"/>
        </w:rPr>
        <w:t> </w:t>
      </w:r>
      <w:r>
        <w:rPr>
          <w:sz w:val="22"/>
        </w:rPr>
        <w:t>Direct.</w:t>
      </w:r>
      <w:r>
        <w:rPr>
          <w:spacing w:val="-3"/>
          <w:sz w:val="22"/>
        </w:rPr>
        <w:t> </w:t>
      </w:r>
      <w:r>
        <w:rPr>
          <w:sz w:val="22"/>
        </w:rPr>
        <w:t>Puede</w:t>
      </w:r>
      <w:r>
        <w:rPr>
          <w:spacing w:val="-3"/>
          <w:sz w:val="22"/>
        </w:rPr>
        <w:t> </w:t>
      </w:r>
      <w:r>
        <w:rPr>
          <w:sz w:val="22"/>
        </w:rPr>
        <w:t>encontrar</w:t>
      </w:r>
      <w:r>
        <w:rPr>
          <w:spacing w:val="-3"/>
          <w:sz w:val="22"/>
        </w:rPr>
        <w:t> </w:t>
      </w: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línea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dirección</w:t>
      </w:r>
      <w:r>
        <w:rPr>
          <w:spacing w:val="-3"/>
          <w:sz w:val="22"/>
        </w:rPr>
        <w:t> </w:t>
      </w:r>
      <w:r>
        <w:rPr>
          <w:sz w:val="22"/>
        </w:rPr>
        <w:t>del centro más cercano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european-union.europa.eu/contact-eu/meet-us_es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Por</w:t>
      </w:r>
      <w:r>
        <w:rPr>
          <w:spacing w:val="-4"/>
        </w:rPr>
        <w:t> </w:t>
      </w:r>
      <w:r>
        <w:rPr/>
        <w:t>teléfono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por</w:t>
      </w:r>
      <w:r>
        <w:rPr>
          <w:spacing w:val="-3"/>
        </w:rPr>
        <w:t> </w:t>
      </w:r>
      <w:r>
        <w:rPr>
          <w:spacing w:val="-2"/>
        </w:rPr>
        <w:t>escrito</w:t>
      </w:r>
    </w:p>
    <w:p>
      <w:pPr>
        <w:spacing w:before="166"/>
        <w:ind w:left="85" w:right="0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6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es</w:t>
      </w:r>
      <w:r>
        <w:rPr>
          <w:spacing w:val="-4"/>
          <w:sz w:val="22"/>
        </w:rPr>
        <w:t> </w:t>
      </w:r>
      <w:r>
        <w:rPr>
          <w:sz w:val="22"/>
        </w:rPr>
        <w:t>un</w:t>
      </w:r>
      <w:r>
        <w:rPr>
          <w:spacing w:val="-4"/>
          <w:sz w:val="22"/>
        </w:rPr>
        <w:t> </w:t>
      </w:r>
      <w:r>
        <w:rPr>
          <w:sz w:val="22"/>
        </w:rPr>
        <w:t>servicio</w:t>
      </w:r>
      <w:r>
        <w:rPr>
          <w:spacing w:val="-3"/>
          <w:sz w:val="22"/>
        </w:rPr>
        <w:t> </w:t>
      </w:r>
      <w:r>
        <w:rPr>
          <w:sz w:val="22"/>
        </w:rPr>
        <w:t>que</w:t>
      </w:r>
      <w:r>
        <w:rPr>
          <w:spacing w:val="-4"/>
          <w:sz w:val="22"/>
        </w:rPr>
        <w:t> </w:t>
      </w:r>
      <w:r>
        <w:rPr>
          <w:sz w:val="22"/>
        </w:rPr>
        <w:t>responde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sus</w:t>
      </w:r>
      <w:r>
        <w:rPr>
          <w:spacing w:val="-3"/>
          <w:sz w:val="22"/>
        </w:rPr>
        <w:t> </w:t>
      </w:r>
      <w:r>
        <w:rPr>
          <w:sz w:val="22"/>
        </w:rPr>
        <w:t>preguntas</w:t>
      </w:r>
      <w:r>
        <w:rPr>
          <w:spacing w:val="-4"/>
          <w:sz w:val="22"/>
        </w:rPr>
        <w:t> </w:t>
      </w:r>
      <w:r>
        <w:rPr>
          <w:sz w:val="22"/>
        </w:rPr>
        <w:t>sobre</w:t>
      </w:r>
      <w:r>
        <w:rPr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Unión</w:t>
      </w:r>
      <w:r>
        <w:rPr>
          <w:spacing w:val="-3"/>
          <w:sz w:val="22"/>
        </w:rPr>
        <w:t> </w:t>
      </w:r>
      <w:r>
        <w:rPr>
          <w:sz w:val="22"/>
        </w:rPr>
        <w:t>Europea.</w:t>
      </w:r>
      <w:r>
        <w:rPr>
          <w:spacing w:val="-4"/>
          <w:sz w:val="22"/>
        </w:rPr>
        <w:t> </w:t>
      </w:r>
      <w:r>
        <w:rPr>
          <w:sz w:val="22"/>
        </w:rPr>
        <w:t>Puede</w:t>
      </w:r>
      <w:r>
        <w:rPr>
          <w:spacing w:val="-4"/>
          <w:sz w:val="22"/>
        </w:rPr>
        <w:t> </w:t>
      </w:r>
      <w:r>
        <w:rPr>
          <w:sz w:val="22"/>
        </w:rPr>
        <w:t>acceder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pacing w:val="-5"/>
          <w:sz w:val="22"/>
        </w:rPr>
        <w:t>él: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67" w:after="0"/>
        <w:ind w:left="475" w:right="803" w:hanging="400"/>
        <w:jc w:val="left"/>
        <w:rPr>
          <w:sz w:val="22"/>
        </w:rPr>
      </w:pPr>
      <w:r>
        <w:rPr>
          <w:sz w:val="22"/>
        </w:rPr>
        <w:t>marcando</w:t>
      </w:r>
      <w:r>
        <w:rPr>
          <w:spacing w:val="-4"/>
          <w:sz w:val="22"/>
        </w:rPr>
        <w:t> </w:t>
      </w:r>
      <w:r>
        <w:rPr>
          <w:sz w:val="22"/>
        </w:rPr>
        <w:t>el</w:t>
      </w:r>
      <w:r>
        <w:rPr>
          <w:spacing w:val="-4"/>
          <w:sz w:val="22"/>
        </w:rPr>
        <w:t> </w:t>
      </w:r>
      <w:r>
        <w:rPr>
          <w:sz w:val="22"/>
        </w:rPr>
        <w:t>número</w:t>
      </w:r>
      <w:r>
        <w:rPr>
          <w:spacing w:val="-4"/>
          <w:sz w:val="22"/>
        </w:rPr>
        <w:t> </w:t>
      </w:r>
      <w:r>
        <w:rPr>
          <w:sz w:val="22"/>
        </w:rPr>
        <w:t>gratuito: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(algunos</w:t>
      </w:r>
      <w:r>
        <w:rPr>
          <w:spacing w:val="-4"/>
          <w:sz w:val="22"/>
        </w:rPr>
        <w:t> </w:t>
      </w:r>
      <w:r>
        <w:rPr>
          <w:sz w:val="22"/>
        </w:rPr>
        <w:t>operadores</w:t>
      </w:r>
      <w:r>
        <w:rPr>
          <w:spacing w:val="-4"/>
          <w:sz w:val="22"/>
        </w:rPr>
        <w:t> </w:t>
      </w:r>
      <w:r>
        <w:rPr>
          <w:sz w:val="22"/>
        </w:rPr>
        <w:t>pueden</w:t>
      </w:r>
      <w:r>
        <w:rPr>
          <w:spacing w:val="-4"/>
          <w:sz w:val="22"/>
        </w:rPr>
        <w:t> </w:t>
      </w:r>
      <w:r>
        <w:rPr>
          <w:sz w:val="22"/>
        </w:rPr>
        <w:t>cobrar</w:t>
      </w:r>
      <w:r>
        <w:rPr>
          <w:spacing w:val="-4"/>
          <w:sz w:val="22"/>
        </w:rPr>
        <w:t> </w:t>
      </w:r>
      <w:r>
        <w:rPr>
          <w:sz w:val="22"/>
        </w:rPr>
        <w:t>por</w:t>
      </w:r>
      <w:r>
        <w:rPr>
          <w:spacing w:val="-4"/>
          <w:sz w:val="22"/>
        </w:rPr>
        <w:t> </w:t>
      </w:r>
      <w:r>
        <w:rPr>
          <w:sz w:val="22"/>
        </w:rPr>
        <w:t>las </w:t>
      </w:r>
      <w:r>
        <w:rPr>
          <w:spacing w:val="-2"/>
          <w:sz w:val="22"/>
        </w:rPr>
        <w:t>llamadas);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marcando</w:t>
      </w:r>
      <w:r>
        <w:rPr>
          <w:spacing w:val="-7"/>
          <w:sz w:val="22"/>
        </w:rPr>
        <w:t> </w:t>
      </w:r>
      <w:r>
        <w:rPr>
          <w:sz w:val="22"/>
        </w:rPr>
        <w:t>el</w:t>
      </w:r>
      <w:r>
        <w:rPr>
          <w:spacing w:val="-5"/>
          <w:sz w:val="22"/>
        </w:rPr>
        <w:t> </w:t>
      </w:r>
      <w:r>
        <w:rPr>
          <w:sz w:val="22"/>
        </w:rPr>
        <w:t>número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la</w:t>
      </w:r>
      <w:r>
        <w:rPr>
          <w:spacing w:val="-5"/>
          <w:sz w:val="22"/>
        </w:rPr>
        <w:t> </w:t>
      </w:r>
      <w:r>
        <w:rPr>
          <w:sz w:val="22"/>
        </w:rPr>
        <w:t>centralita:</w:t>
      </w:r>
      <w:r>
        <w:rPr>
          <w:spacing w:val="-5"/>
          <w:sz w:val="22"/>
        </w:rPr>
        <w:t> </w:t>
      </w:r>
      <w:r>
        <w:rPr>
          <w:sz w:val="22"/>
        </w:rPr>
        <w:t>+32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22999696;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utilizando</w:t>
      </w:r>
      <w:r>
        <w:rPr>
          <w:spacing w:val="-8"/>
          <w:sz w:val="22"/>
        </w:rPr>
        <w:t> </w:t>
      </w:r>
      <w:r>
        <w:rPr>
          <w:sz w:val="22"/>
        </w:rPr>
        <w:t>el</w:t>
      </w:r>
      <w:r>
        <w:rPr>
          <w:spacing w:val="-8"/>
          <w:sz w:val="22"/>
        </w:rPr>
        <w:t> </w:t>
      </w:r>
      <w:r>
        <w:rPr>
          <w:sz w:val="22"/>
        </w:rPr>
        <w:t>siguiente</w:t>
      </w:r>
      <w:r>
        <w:rPr>
          <w:spacing w:val="-8"/>
          <w:sz w:val="22"/>
        </w:rPr>
        <w:t> </w:t>
      </w:r>
      <w:r>
        <w:rPr>
          <w:sz w:val="22"/>
        </w:rPr>
        <w:t>formulario:</w:t>
      </w:r>
      <w:r>
        <w:rPr>
          <w:spacing w:val="-7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european-union.europa.eu/contact-eu/write-</w:t>
        </w:r>
        <w:r>
          <w:rPr>
            <w:color w:val="0000FF"/>
            <w:spacing w:val="-2"/>
            <w:sz w:val="22"/>
            <w:u w:val="single" w:color="0000FF"/>
          </w:rPr>
          <w:t>us_es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Buscar</w:t>
      </w:r>
      <w:r>
        <w:rPr>
          <w:spacing w:val="-6"/>
        </w:rPr>
        <w:t> </w:t>
      </w:r>
      <w:r>
        <w:rPr/>
        <w:t>información</w:t>
      </w:r>
      <w:r>
        <w:rPr>
          <w:spacing w:val="-6"/>
        </w:rPr>
        <w:t> </w:t>
      </w:r>
      <w:r>
        <w:rPr/>
        <w:t>sobre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Unión</w:t>
      </w:r>
      <w:r>
        <w:rPr>
          <w:spacing w:val="-5"/>
        </w:rPr>
        <w:t> </w:t>
      </w:r>
      <w:r>
        <w:rPr>
          <w:spacing w:val="-2"/>
        </w:rPr>
        <w:t>Europea</w:t>
      </w:r>
    </w:p>
    <w:p>
      <w:pPr>
        <w:pStyle w:val="Heading2"/>
        <w:spacing w:before="155"/>
      </w:pPr>
      <w:r>
        <w:rPr/>
        <w:t>En</w:t>
      </w:r>
      <w:r>
        <w:rPr>
          <w:spacing w:val="-2"/>
        </w:rPr>
        <w:t> línea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Puede</w:t>
      </w:r>
      <w:r>
        <w:rPr>
          <w:spacing w:val="-3"/>
          <w:sz w:val="22"/>
        </w:rPr>
        <w:t> </w:t>
      </w:r>
      <w:r>
        <w:rPr>
          <w:sz w:val="22"/>
        </w:rPr>
        <w:t>encontrar</w:t>
      </w:r>
      <w:r>
        <w:rPr>
          <w:spacing w:val="-3"/>
          <w:sz w:val="22"/>
        </w:rPr>
        <w:t> </w:t>
      </w:r>
      <w:r>
        <w:rPr>
          <w:sz w:val="22"/>
        </w:rPr>
        <w:t>información</w:t>
      </w:r>
      <w:r>
        <w:rPr>
          <w:spacing w:val="-3"/>
          <w:sz w:val="22"/>
        </w:rPr>
        <w:t> </w:t>
      </w:r>
      <w:r>
        <w:rPr>
          <w:sz w:val="22"/>
        </w:rPr>
        <w:t>sobre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Unión</w:t>
      </w:r>
      <w:r>
        <w:rPr>
          <w:spacing w:val="-3"/>
          <w:sz w:val="22"/>
        </w:rPr>
        <w:t> </w:t>
      </w:r>
      <w:r>
        <w:rPr>
          <w:sz w:val="22"/>
        </w:rPr>
        <w:t>Europea</w:t>
      </w:r>
      <w:r>
        <w:rPr>
          <w:spacing w:val="-3"/>
          <w:sz w:val="22"/>
        </w:rPr>
        <w:t> </w:t>
      </w: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todas</w:t>
      </w:r>
      <w:r>
        <w:rPr>
          <w:spacing w:val="-3"/>
          <w:sz w:val="22"/>
        </w:rPr>
        <w:t> </w:t>
      </w:r>
      <w:r>
        <w:rPr>
          <w:sz w:val="22"/>
        </w:rPr>
        <w:t>las</w:t>
      </w:r>
      <w:r>
        <w:rPr>
          <w:spacing w:val="-3"/>
          <w:sz w:val="22"/>
        </w:rPr>
        <w:t> </w:t>
      </w:r>
      <w:r>
        <w:rPr>
          <w:sz w:val="22"/>
        </w:rPr>
        <w:t>lenguas</w:t>
      </w:r>
      <w:r>
        <w:rPr>
          <w:spacing w:val="-3"/>
          <w:sz w:val="22"/>
        </w:rPr>
        <w:t> </w:t>
      </w:r>
      <w:r>
        <w:rPr>
          <w:sz w:val="22"/>
        </w:rPr>
        <w:t>oficiales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Unión</w:t>
      </w:r>
      <w:r>
        <w:rPr>
          <w:spacing w:val="-3"/>
          <w:sz w:val="22"/>
        </w:rPr>
        <w:t> </w:t>
      </w: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el</w:t>
      </w:r>
      <w:r>
        <w:rPr>
          <w:spacing w:val="-3"/>
          <w:sz w:val="22"/>
        </w:rPr>
        <w:t> </w:t>
      </w:r>
      <w:r>
        <w:rPr>
          <w:sz w:val="22"/>
        </w:rPr>
        <w:t>sitio web Europa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Publicaciones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/>
        <w:t>la</w:t>
      </w:r>
      <w:r>
        <w:rPr>
          <w:spacing w:val="-6"/>
        </w:rPr>
        <w:t> </w:t>
      </w:r>
      <w:r>
        <w:rPr/>
        <w:t>Unión</w:t>
      </w:r>
      <w:r>
        <w:rPr>
          <w:spacing w:val="-5"/>
        </w:rPr>
        <w:t> </w:t>
      </w:r>
      <w:r>
        <w:rPr>
          <w:spacing w:val="-2"/>
        </w:rPr>
        <w:t>Europea</w:t>
      </w:r>
    </w:p>
    <w:p>
      <w:pPr>
        <w:spacing w:line="290" w:lineRule="auto" w:before="166"/>
        <w:ind w:left="85" w:right="154" w:firstLine="0"/>
        <w:jc w:val="left"/>
        <w:rPr>
          <w:sz w:val="22"/>
        </w:rPr>
      </w:pPr>
      <w:r>
        <w:rPr>
          <w:sz w:val="22"/>
        </w:rPr>
        <w:t>Puede ver o solicitar publicaciones de la Unión Europea en: </w:t>
      </w:r>
      <w:hyperlink r:id="rId13">
        <w:r>
          <w:rPr>
            <w:color w:val="0000FF"/>
            <w:sz w:val="22"/>
            <w:u w:val="single" w:color="0000FF"/>
          </w:rPr>
          <w:t>op.europa.eu/es/publications</w:t>
        </w:r>
      </w:hyperlink>
      <w:r>
        <w:rPr>
          <w:sz w:val="22"/>
          <w:u w:val="none"/>
        </w:rPr>
        <w:t>. Si desea obtener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varios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ejemplares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las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publicaciones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gratuitas,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puede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contactar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con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Europe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Direct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o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con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su centro de documentación local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european-union.europa.eu/contact-eu/meet-us_es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Derecho</w:t>
      </w:r>
      <w:r>
        <w:rPr>
          <w:spacing w:val="-5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5"/>
        </w:rPr>
        <w:t> </w:t>
      </w:r>
      <w:r>
        <w:rPr/>
        <w:t>Unión</w:t>
      </w:r>
      <w:r>
        <w:rPr>
          <w:spacing w:val="-4"/>
        </w:rPr>
        <w:t> </w:t>
      </w:r>
      <w:r>
        <w:rPr/>
        <w:t>y</w:t>
      </w:r>
      <w:r>
        <w:rPr>
          <w:spacing w:val="-5"/>
        </w:rPr>
        <w:t> </w:t>
      </w:r>
      <w:r>
        <w:rPr/>
        <w:t>documentos</w:t>
      </w:r>
      <w:r>
        <w:rPr>
          <w:spacing w:val="-4"/>
        </w:rPr>
        <w:t> </w:t>
      </w:r>
      <w:r>
        <w:rPr>
          <w:spacing w:val="-2"/>
        </w:rPr>
        <w:t>conexos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Para</w:t>
      </w:r>
      <w:r>
        <w:rPr>
          <w:spacing w:val="-3"/>
          <w:sz w:val="22"/>
        </w:rPr>
        <w:t> </w:t>
      </w:r>
      <w:r>
        <w:rPr>
          <w:sz w:val="22"/>
        </w:rPr>
        <w:t>acceder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información</w:t>
      </w:r>
      <w:r>
        <w:rPr>
          <w:spacing w:val="-3"/>
          <w:sz w:val="22"/>
        </w:rPr>
        <w:t> </w:t>
      </w:r>
      <w:r>
        <w:rPr>
          <w:sz w:val="22"/>
        </w:rPr>
        <w:t>jurídica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Unión</w:t>
      </w:r>
      <w:r>
        <w:rPr>
          <w:spacing w:val="-3"/>
          <w:sz w:val="22"/>
        </w:rPr>
        <w:t> </w:t>
      </w:r>
      <w:r>
        <w:rPr>
          <w:sz w:val="22"/>
        </w:rPr>
        <w:t>Europea,</w:t>
      </w:r>
      <w:r>
        <w:rPr>
          <w:spacing w:val="-3"/>
          <w:sz w:val="22"/>
        </w:rPr>
        <w:t> </w:t>
      </w:r>
      <w:r>
        <w:rPr>
          <w:sz w:val="22"/>
        </w:rPr>
        <w:t>incluido</w:t>
      </w:r>
      <w:r>
        <w:rPr>
          <w:spacing w:val="-3"/>
          <w:sz w:val="22"/>
        </w:rPr>
        <w:t> </w:t>
      </w:r>
      <w:r>
        <w:rPr>
          <w:sz w:val="22"/>
        </w:rPr>
        <w:t>todo</w:t>
      </w:r>
      <w:r>
        <w:rPr>
          <w:spacing w:val="-3"/>
          <w:sz w:val="22"/>
        </w:rPr>
        <w:t> </w:t>
      </w:r>
      <w:r>
        <w:rPr>
          <w:sz w:val="22"/>
        </w:rPr>
        <w:t>el</w:t>
      </w:r>
      <w:r>
        <w:rPr>
          <w:spacing w:val="-3"/>
          <w:sz w:val="22"/>
        </w:rPr>
        <w:t> </w:t>
      </w:r>
      <w:r>
        <w:rPr>
          <w:sz w:val="22"/>
        </w:rPr>
        <w:t>Derecho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Unión</w:t>
      </w:r>
      <w:r>
        <w:rPr>
          <w:spacing w:val="-3"/>
          <w:sz w:val="22"/>
        </w:rPr>
        <w:t> </w:t>
      </w:r>
      <w:r>
        <w:rPr>
          <w:sz w:val="22"/>
        </w:rPr>
        <w:t>desde 1951 en todas las versiones lingüísticas oficiales, puede consultar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Datos</w:t>
      </w:r>
      <w:r>
        <w:rPr>
          <w:spacing w:val="-5"/>
        </w:rPr>
        <w:t> </w:t>
      </w:r>
      <w:r>
        <w:rPr/>
        <w:t>abiertos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/>
        <w:t>la</w:t>
      </w:r>
      <w:r>
        <w:rPr>
          <w:spacing w:val="-4"/>
        </w:rPr>
        <w:t> </w:t>
      </w:r>
      <w:r>
        <w:rPr/>
        <w:t>Unión</w:t>
      </w:r>
      <w:r>
        <w:rPr>
          <w:spacing w:val="-4"/>
        </w:rPr>
        <w:t> </w:t>
      </w:r>
      <w:r>
        <w:rPr>
          <w:spacing w:val="-2"/>
        </w:rPr>
        <w:t>Europea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El portal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z w:val="22"/>
          <w:u w:val="none"/>
        </w:rPr>
        <w:t> </w:t>
      </w:r>
      <w:r>
        <w:rPr>
          <w:sz w:val="22"/>
          <w:u w:val="none"/>
        </w:rPr>
        <w:t>permite acceder a conjuntos de datos abiertos de las instituciones, órganos y organismos de la Unión Europea, que pueden descargarse y reutilizarse gratuitamente tanto para fines comerciales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como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no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comerciales.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El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portal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también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permite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acceder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a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un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gran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número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conjuntos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de datos procedentes de los países europeos.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es-E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es-E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es-E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s-ES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es-ES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es-ES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474" w:hanging="379"/>
    </w:pPr>
    <w:rPr>
      <w:rFonts w:ascii="Arial" w:hAnsi="Arial" w:eastAsia="Arial" w:cs="Arial"/>
      <w:lang w:val="es-E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es" TargetMode="External"/><Relationship Id="rId11" Type="http://schemas.openxmlformats.org/officeDocument/2006/relationships/hyperlink" Target="https://european-union.europa.eu/contact-eu/write-us_es" TargetMode="External"/><Relationship Id="rId12" Type="http://schemas.openxmlformats.org/officeDocument/2006/relationships/hyperlink" Target="https://european-union.europa.eu/index_es" TargetMode="External"/><Relationship Id="rId13" Type="http://schemas.openxmlformats.org/officeDocument/2006/relationships/hyperlink" Target="https://op.europa.eu/es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es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ES</dc:title>
  <dcterms:created xsi:type="dcterms:W3CDTF">2026-06-15T09:25:25Z</dcterms:created>
  <dcterms:modified xsi:type="dcterms:W3CDTF">2026-06-15T09:25:25Z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